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/>
          <w:i w:val="0"/>
          <w:color w:val="17365D"/>
          <w:sz w:val="32"/>
        </w:rPr>
        <w:t>ПОЛИТИКА ОБРАБОТКИ ПЕРСОНАЛЬНЫХ ДАННЫХ</w:t>
      </w:r>
    </w:p>
    <w:p>
      <w:pPr>
        <w:spacing w:after="240"/>
        <w:jc w:val="center"/>
      </w:pPr>
      <w:r>
        <w:t>редакция от 22.09.2026</w:t>
      </w:r>
    </w:p>
    <w:tbl>
      <w:tblPr>
        <w:tblStyle w:val="TableGrid"/>
        <w:tblW w:type="dxa" w:w="9360"/>
        <w:jc w:val="center"/>
        <w:tblLook w:firstColumn="1" w:firstRow="1" w:lastColumn="0" w:lastRow="0" w:noHBand="0" w:noVBand="1" w:val="04A0"/>
        <w:tblLayout w:type="fixed"/>
      </w:tblPr>
      <w:tblGrid>
        <w:gridCol w:w="2200"/>
        <w:gridCol w:w="7160"/>
      </w:tblGrid>
      <w:tr>
        <w:tc>
          <w:tcPr>
            <w:tcW w:type="dxa" w:w="22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17365D"/>
                <w:sz w:val="19"/>
              </w:rPr>
              <w:t>Оператор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sz w:val="19"/>
              </w:rPr>
              <w:t>Индивидуальный предприниматель Адов Дмитрий Евгеньевич, ИНН 262510787689, ОГРНИП 326265100103770</w:t>
            </w:r>
          </w:p>
        </w:tc>
      </w:tr>
      <w:tr>
        <w:tc>
          <w:tcPr>
            <w:tcW w:type="dxa" w:w="22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17365D"/>
                <w:sz w:val="19"/>
              </w:rPr>
              <w:t>Ответственный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sz w:val="19"/>
              </w:rPr>
              <w:t>Адов Дмитрий Евгеньевич</w:t>
            </w:r>
          </w:p>
        </w:tc>
      </w:tr>
      <w:tr>
        <w:tc>
          <w:tcPr>
            <w:tcW w:type="dxa" w:w="22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17365D"/>
                <w:sz w:val="19"/>
              </w:rPr>
              <w:t>Контакт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sz w:val="19"/>
              </w:rPr>
              <w:t>academycelostnost@mail.ru</w:t>
            </w:r>
          </w:p>
        </w:tc>
      </w:tr>
      <w:tr>
        <w:tc>
          <w:tcPr>
            <w:tcW w:type="dxa" w:w="22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17365D"/>
                <w:sz w:val="19"/>
              </w:rPr>
              <w:t>Адрес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sz w:val="19"/>
              </w:rPr>
              <w:t>357819, Россия, Ставропольский край, Георгиевский р-н, п. Новый, ул. Южная, д. 9</w:t>
            </w:r>
          </w:p>
        </w:tc>
      </w:tr>
    </w:tbl>
    <w:p/>
    <w:p>
      <w:pPr>
        <w:pStyle w:val="Heading1"/>
      </w:pPr>
      <w:r>
        <w:t>1. Область и принципы</w:t>
      </w:r>
    </w:p>
    <w:p>
      <w:r>
        <w:rPr>
          <w:rFonts w:ascii="Calibri" w:hAnsi="Calibri"/>
          <w:b w:val="0"/>
          <w:i w:val="0"/>
          <w:sz w:val="21"/>
        </w:rPr>
        <w:t>Политика применяется к Telegram-боту, Mini App, публичным страницам документов, диагностике и практикам, календарю Аудита, платёжному контуру, маркетинговым ссылкам и обращениям проекта. Обработка ограничена конкретными законными целями; несовместимые базы не объединяются.</w:t>
      </w:r>
    </w:p>
    <w:p>
      <w:pPr>
        <w:pStyle w:val="Heading1"/>
      </w:pPr>
      <w:r>
        <w:t>2. Цели и основания</w:t>
      </w:r>
    </w:p>
    <w:p>
      <w:r>
        <w:rPr>
          <w:rFonts w:ascii="Calibri" w:hAnsi="Calibri"/>
          <w:b w:val="0"/>
          <w:i w:val="0"/>
          <w:sz w:val="21"/>
        </w:rPr>
        <w:t>Регистрация и доступ; сохранение маршрута, диагностики, практик и выбранного режима видимости ответов; запись и перенос Аудита; заключение и исполнение договора; оплата, чек, возврат и учёт; фиксация первого и последнего источника входа для аналитики маршрута; сопровождение; безопасность и претензии. Реклама допускается только по отдельному добровольному согласию. Основания применяются отдельно по каждой цели: договор и действия до него, законная обязанность, согласие либо защита прав.</w:t>
      </w:r>
    </w:p>
    <w:p>
      <w:pPr>
        <w:pStyle w:val="Heading1"/>
      </w:pPr>
      <w:r>
        <w:t>3. Субъекты и данные</w:t>
      </w:r>
    </w:p>
    <w:p>
      <w:r>
        <w:t>Пользователи бота/Mini App, заявители, клиенты, участники встреч и представители контрагентов. Обрабатываются отображаемое имя, Telegram ID/username и аватар, контакты, ответы диагностики, анкеты и практик, выбранный режим видимости ответов, календарь, первый и последний источник входа и техническая метка ссылки, статусы заказа/оплаты/доступа без реквизитов карты, согласия, обращения и технические журналы. Email и номер телефона обязательны только при отправке заявки на Аудит; до выбора этого действия они не требуются.</w:t>
      </w:r>
    </w:p>
    <w:p>
      <w:r>
        <w:rPr>
          <w:rFonts w:ascii="Calibri" w:hAnsi="Calibri"/>
          <w:b w:val="0"/>
          <w:i w:val="0"/>
          <w:sz w:val="21"/>
        </w:rPr>
        <w:t>Специальные категории персональных данных, биометрия, паспортные, банковские и медицинские сведения целенаправленно не запрашиваются. Их не следует вводить в свободные поля. Ответы практики по умолчанию видны только пользователю; доступ Михаила и команды появляется лишь после отдельного выбора «Поделиться» для конкретной практики.</w:t>
      </w:r>
    </w:p>
    <w:p>
      <w:pPr>
        <w:pStyle w:val="Heading1"/>
      </w:pPr>
      <w:r>
        <w:t>4. Операции и сроки</w:t>
      </w:r>
    </w:p>
    <w:p>
      <w:r>
        <w:rPr>
          <w:rFonts w:ascii="Calibri" w:hAnsi="Calibri"/>
          <w:b w:val="0"/>
          <w:i w:val="0"/>
          <w:sz w:val="21"/>
        </w:rPr>
        <w:t>Сбор, запись, систематизация, накопление, хранение, уточнение, извлечение, использование, ограниченное предоставление обработчикам, блокирование, удаление и уничтожение выполняются автоматизированно и без автоматизации. Данные профиля, результатов диагностик, анкет и практик, выбранной видимости, маршрута, источника входа, истории записей и доступа хранятся, пока профиль активен, чтобы пользователь мог вернуться в сервис. Активность прекращается при удалении профиля, требовании прекратить обработку или закрытии сервиса оператором. После этого рабочие данные удаляются не позднее 30 дней при отсутствии другого законного основания. Не связанные с активным профилем записи удаляются через 30 дней; технические журналы — через 12 месяцев; управляемые резервные копии — через 14 дней; рекламное согласие действует до отзыва; подтверждение уничтожения хранится 3 года; обязательные расчётные и бухгалтерские записи — не менее 5 лет.</w:t>
      </w:r>
    </w:p>
    <w:p>
      <w:pPr>
        <w:pStyle w:val="Heading1"/>
      </w:pPr>
      <w:r>
        <w:t>5. Российская база и получатели</w:t>
      </w:r>
    </w:p>
    <w:p>
      <w:r>
        <w:rPr>
          <w:rFonts w:ascii="Calibri" w:hAnsi="Calibri"/>
          <w:b w:val="0"/>
          <w:i w:val="0"/>
          <w:sz w:val="21"/>
        </w:rPr>
        <w:t>Первичная запись, систематизация, накопление и хранение данных граждан РФ выполняются в backend проекта на Amvera, проект «Бот Академии», регион Moscow-0, постоянный том /app/data. Поддержка Amvera подтвердила хранение данных региона Москва в РФ.</w:t>
      </w:r>
    </w:p>
    <w:p>
      <w:r>
        <w:rPr>
          <w:rFonts w:ascii="Calibri" w:hAnsi="Calibri"/>
          <w:b w:val="0"/>
          <w:i w:val="0"/>
          <w:sz w:val="21"/>
        </w:rPr>
        <w:t>Михаил Кузминский получает минимум данных по письменному поручению. RR, банк, ККТ/ОФД и ООО «ВК» (Почта Mail) получают только данные, необходимые для соответствующей функции. Проектный e-mail: academycelostnost@mail.ru. Backend не использует почтовый API/SMTP для автоматической рассылки.</w:t>
      </w:r>
    </w:p>
    <w:p>
      <w:pPr>
        <w:pStyle w:val="Heading1"/>
      </w:pPr>
      <w:r>
        <w:t>6. Telegram и трансграничная передача</w:t>
      </w:r>
    </w:p>
    <w:p>
      <w:r>
        <w:rPr>
          <w:rFonts w:ascii="Calibri" w:hAnsi="Calibri"/>
          <w:b w:val="0"/>
          <w:i w:val="0"/>
          <w:sz w:val="21"/>
        </w:rPr>
        <w:t>Telegram Bot API и Mini App являются действующим внешним интерфейсом. По официальным Bot Developer Terms договорная сторона платформы — Telegram Messenger Inc.; официальные документы не раскрывают страну регистрации, корпоративный адрес, телефон и прямой e-mail этой стороны. Возможность трансграничной передачи отражается в уведомлении и отдельном досье; сведения не заполняются догадками.</w:t>
      </w:r>
    </w:p>
    <w:p>
      <w:pPr>
        <w:pStyle w:val="Heading1"/>
      </w:pPr>
      <w:r>
        <w:t>7. Отключённые контуры</w:t>
      </w:r>
    </w:p>
    <w:p>
      <w:r>
        <w:rPr>
          <w:rFonts w:ascii="Calibri" w:hAnsi="Calibri"/>
          <w:b w:val="0"/>
          <w:i w:val="0"/>
          <w:sz w:val="21"/>
        </w:rPr>
        <w:t>Google Sheets/Drive/Apps Script и OpenAI API не используются для клиентских ПД: технические и юридические переключатели должны оставаться выключенными. Публичный live-чат и реферальная программа также не включаются для клиентов до утверждения их правил, сроков хранения и удаления данных. Подключение любого из этих контуров требует предварительной актуализации реестра, документов, интерфейса согласия и необходимых уведомлений.</w:t>
      </w:r>
    </w:p>
    <w:p>
      <w:pPr>
        <w:pStyle w:val="Heading1"/>
      </w:pPr>
      <w:r>
        <w:t>8. Безопасность и инциденты</w:t>
      </w:r>
    </w:p>
    <w:p>
      <w:r>
        <w:rPr>
          <w:rFonts w:ascii="Calibri" w:hAnsi="Calibri"/>
          <w:b w:val="0"/>
          <w:i w:val="0"/>
          <w:sz w:val="21"/>
        </w:rPr>
        <w:t>Применяются HTTPS/TLS, проверка подписи Telegram initData, роли и назначение клиента, секреты вне frontend и репозитория, постоянный российский том, резервные копии, ограничение выгрузок, журналирование, автоматический ежедневный контроль сроков, акты уничтожения и план реагирования. Уведомления об инциденте готовятся в сроки 24/72 часа, предусмотренные законом.</w:t>
      </w:r>
    </w:p>
    <w:p>
      <w:pPr>
        <w:pStyle w:val="Heading1"/>
      </w:pPr>
      <w:r>
        <w:t>9. Права</w:t>
      </w:r>
    </w:p>
    <w:p>
      <w:r>
        <w:rPr>
          <w:rFonts w:ascii="Calibri" w:hAnsi="Calibri"/>
          <w:b w:val="0"/>
          <w:i w:val="0"/>
          <w:sz w:val="21"/>
        </w:rPr>
        <w:t>Запрос сведений, уточнение, блокирование, удаление, отзыв согласия и отказ от рекламы направляются на academycelostnost@mail.ru. Пользователь может самостоятельно удалить данные через авторизованную форму Mini App: https://bot-akademii-mkuzminsk1y.amvera.io/privacy-delete.html. Для идентификации используется подписанная Telegram initData; при обращении по e-mail может быть запрошен минимально необходимый набор сведений.</w:t>
      </w:r>
    </w:p>
    <w:p>
      <w:pPr>
        <w:pStyle w:val="Heading1"/>
      </w:pPr>
      <w:r>
        <w:t>10. Уничтожение и обновление</w:t>
      </w:r>
    </w:p>
    <w:p>
      <w:pPr>
        <w:spacing w:line="240" w:lineRule="auto" w:after="0"/>
      </w:pPr>
      <w:r>
        <w:rPr>
          <w:rFonts w:ascii="Calibri" w:hAnsi="Calibri"/>
          <w:b w:val="0"/>
          <w:i w:val="0"/>
          <w:sz w:val="19"/>
        </w:rPr>
        <w:t>Авторизованная форма немедленно удаляет рабочий профиль, ответы, анкеты, выбранную видимость практик, атрибуцию входа, записи, согласия, рекламные статусы, служебные связи и доступные управляемые приложением копии. Повторное автоматическое создание профиля блокируется; новый профиль появляется только после отдельного подтверждения и нового согласия. Минимальные расчётные записи при наличии псевдонимизируются и сохраняются только на обязательный срок; подтверждение исполнения запроса хранится 3 года. Сообщения и копии на стороне Telegram пользователь удаляет средствами Telegram. Уничтожение подтверждается автоматически сформированными актом и выпиской журнала; при частичном результате операция ставится на контроль оператора. Политика обновляется до новой цели, системы, страны или категории данных.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224" w:bottom="1000" w:left="1224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Редакция от 22 сентября 2026 года · ИП Адов Д. Е.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 w:val="0"/>
        <w:i w:val="0"/>
        <w:color w:val="6B7280"/>
        <w:sz w:val="17"/>
      </w:rPr>
      <w:t>Академия Целостности · Политика ПД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1F4D7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F4D7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2E74B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